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Obsession with the Guide: A Struggle for Certainty</w:t>
      </w:r>
    </w:p>
    <w:p>
      <w:pPr>
        <w:pStyle w:val="Heading4"/>
        <w:bidi w:val="0"/>
        <w:jc w:val="start"/>
        <w:rPr/>
      </w:pPr>
      <w:r>
        <w:rPr>
          <w:rStyle w:val="Strong"/>
          <w:b/>
          <w:bCs/>
        </w:rPr>
        <w:t>1. The Inescapable Loop of Overthinking</w:t>
      </w:r>
    </w:p>
    <w:p>
      <w:pPr>
        <w:pStyle w:val="BodyText"/>
        <w:bidi w:val="0"/>
        <w:jc w:val="start"/>
        <w:rPr/>
      </w:pPr>
      <w:r>
        <w:rPr/>
        <w:t>I recorded this update after testing the latest guide. On the surface, everything went well—</w:t>
      </w:r>
      <w:r>
        <w:rPr>
          <w:rStyle w:val="Emphasis"/>
        </w:rPr>
        <w:t>everything is fine, as usual</w:t>
      </w:r>
      <w:r>
        <w:rPr/>
        <w:t xml:space="preserve">—but beneath that, I spent hours trapped in an endless loop of thoughts about it. No matter how hard I tried, I couldn’t stop obsessing over what I’d written, the meaning behind it, the implications of every word. I told myself to </w:t>
      </w:r>
      <w:r>
        <w:rPr>
          <w:rStyle w:val="Emphasis"/>
        </w:rPr>
        <w:t>stop</w:t>
      </w:r>
      <w:r>
        <w:rPr/>
        <w:t xml:space="preserve">, to </w:t>
      </w:r>
      <w:r>
        <w:rPr>
          <w:rStyle w:val="Emphasis"/>
        </w:rPr>
        <w:t>let it go</w:t>
      </w:r>
      <w:r>
        <w:rPr/>
        <w:t>—</w:t>
      </w:r>
      <w:r>
        <w:rPr>
          <w:rStyle w:val="Emphasis"/>
        </w:rPr>
        <w:t>"The task is done, move on, live fully in reality, focus entirely on the present"</w:t>
      </w:r>
      <w:r>
        <w:rPr/>
        <w:t>—but it didn’t work. My mind kept circling back.</w:t>
      </w:r>
    </w:p>
    <w:p>
      <w:pPr>
        <w:pStyle w:val="BodyText"/>
        <w:bidi w:val="0"/>
        <w:jc w:val="start"/>
        <w:rPr/>
      </w:pPr>
      <w:r>
        <w:rPr/>
        <w:t xml:space="preserve">Even when I tried </w:t>
      </w:r>
      <w:r>
        <w:rPr>
          <w:rStyle w:val="Emphasis"/>
        </w:rPr>
        <w:t>not</w:t>
      </w:r>
      <w:r>
        <w:rPr/>
        <w:t xml:space="preserve"> to think about the meaning, I still </w:t>
      </w:r>
      <w:r>
        <w:rPr>
          <w:rStyle w:val="Emphasis"/>
        </w:rPr>
        <w:t>was</w:t>
      </w:r>
      <w:r>
        <w:rPr/>
        <w:t xml:space="preserve"> thinking about it. It was like a background process consuming 10% of my attention, while the other 90% remained anchored in reality. But that 10% was enough to ruin my state. It wasn’t just distraction—it was a low-grade, persistent stress. Every time my thoughts drifted back to the guide, a flicker of doubt would surface: </w:t>
      </w:r>
      <w:r>
        <w:rPr>
          <w:rStyle w:val="Emphasis"/>
        </w:rPr>
        <w:t>"What if I’m wrong about something? What if there’s a flaw I missed?"</w:t>
      </w:r>
      <w:r>
        <w:rPr/>
        <w:t xml:space="preserve"> I </w:t>
      </w:r>
      <w:r>
        <w:rPr>
          <w:rStyle w:val="Emphasis"/>
        </w:rPr>
        <w:t>needed</w:t>
      </w:r>
      <w:r>
        <w:rPr/>
        <w:t xml:space="preserve"> to know whether the guide was correct, accurate, free of errors. I needed that confirmation to quiet the uncertainty.</w:t>
      </w:r>
    </w:p>
    <w:p>
      <w:pPr>
        <w:pStyle w:val="Heading4"/>
        <w:bidi w:val="0"/>
        <w:jc w:val="start"/>
        <w:rPr/>
      </w:pPr>
      <w:r>
        <w:rPr>
          <w:rStyle w:val="Strong"/>
          <w:b/>
          <w:bCs/>
        </w:rPr>
        <w:t>2. The Paradox of "Correctness"</w:t>
      </w:r>
    </w:p>
    <w:p>
      <w:pPr>
        <w:pStyle w:val="BodyText"/>
        <w:bidi w:val="0"/>
        <w:jc w:val="start"/>
        <w:rPr/>
      </w:pPr>
      <w:r>
        <w:rPr/>
        <w:t xml:space="preserve">Here’s the irony: I’ve recently argued that </w:t>
      </w:r>
      <w:r>
        <w:rPr>
          <w:rStyle w:val="Emphasis"/>
        </w:rPr>
        <w:t>no</w:t>
      </w:r>
      <w:r>
        <w:rPr/>
        <w:t xml:space="preserve"> description can be objectively "correct," "true," or "precise." And yet, in this moment, I found myself craving exactly that—a verdict on the guide’s validity. I wanted to declare, </w:t>
      </w:r>
      <w:r>
        <w:rPr>
          <w:rStyle w:val="Emphasis"/>
        </w:rPr>
        <w:t>"This is right. There are no mistakes here. No delusions, no falsehoods, no gaps."</w:t>
      </w:r>
      <w:r>
        <w:rPr/>
        <w:t xml:space="preserve"> I wanted to </w:t>
      </w:r>
      <w:r>
        <w:rPr>
          <w:rStyle w:val="Emphasis"/>
        </w:rPr>
        <w:t>label</w:t>
      </w:r>
      <w:r>
        <w:rPr/>
        <w:t xml:space="preserve"> it as flawless, even though I know such labels are illusions.</w:t>
      </w:r>
    </w:p>
    <w:p>
      <w:pPr>
        <w:pStyle w:val="BodyText"/>
        <w:bidi w:val="0"/>
        <w:jc w:val="start"/>
        <w:rPr/>
      </w:pPr>
      <w:r>
        <w:rPr/>
        <w:t xml:space="preserve">A guide, after all, is just a description—my observations, plus a second-layer description </w:t>
      </w:r>
      <w:r>
        <w:rPr>
          <w:rStyle w:val="Emphasis"/>
        </w:rPr>
        <w:t>of</w:t>
      </w:r>
      <w:r>
        <w:rPr/>
        <w:t xml:space="preserve"> those observations. It’s all words, all constructs. I </w:t>
      </w:r>
      <w:r>
        <w:rPr>
          <w:rStyle w:val="Emphasis"/>
        </w:rPr>
        <w:t>can</w:t>
      </w:r>
      <w:r>
        <w:rPr/>
        <w:t xml:space="preserve"> call it "correct" or "true," but that doesn’t mean I </w:t>
      </w:r>
      <w:r>
        <w:rPr>
          <w:rStyle w:val="Emphasis"/>
        </w:rPr>
        <w:t>believe</w:t>
      </w:r>
      <w:r>
        <w:rPr/>
        <w:t xml:space="preserve"> it. The act of labeling doesn’t require faith. I can say, </w:t>
      </w:r>
      <w:r>
        <w:rPr>
          <w:rStyle w:val="Emphasis"/>
        </w:rPr>
        <w:t>"This guide is accurate,"</w:t>
      </w:r>
      <w:r>
        <w:rPr/>
        <w:t xml:space="preserve"> while fully understanding that "accuracy" is a fiction I’m imposing. The key isn’t whether the label is </w:t>
      </w:r>
      <w:r>
        <w:rPr>
          <w:rStyle w:val="Emphasis"/>
        </w:rPr>
        <w:t>real</w:t>
      </w:r>
      <w:r>
        <w:rPr/>
        <w:t xml:space="preserve">; it’s whether I </w:t>
      </w:r>
      <w:r>
        <w:rPr>
          <w:rStyle w:val="Emphasis"/>
        </w:rPr>
        <w:t>cling</w:t>
      </w:r>
      <w:r>
        <w:rPr/>
        <w:t xml:space="preserve"> to it. And I don’t. I don’t believe in the label—or in the observations it describes. But I </w:t>
      </w:r>
      <w:r>
        <w:rPr>
          <w:rStyle w:val="Emphasis"/>
        </w:rPr>
        <w:t>can</w:t>
      </w:r>
      <w:r>
        <w:rPr/>
        <w:t xml:space="preserve"> apply it anyway.</w:t>
      </w:r>
    </w:p>
    <w:p>
      <w:pPr>
        <w:pStyle w:val="Heading4"/>
        <w:bidi w:val="0"/>
        <w:jc w:val="start"/>
        <w:rPr/>
      </w:pPr>
      <w:r>
        <w:rPr>
          <w:rStyle w:val="Strong"/>
          <w:b/>
          <w:bCs/>
        </w:rPr>
        <w:t>3. The Psychological Need for Closure</w:t>
      </w:r>
    </w:p>
    <w:p>
      <w:pPr>
        <w:pStyle w:val="BodyText"/>
        <w:bidi w:val="0"/>
        <w:jc w:val="start"/>
        <w:rPr/>
      </w:pPr>
      <w:r>
        <w:rPr/>
        <w:t xml:space="preserve">My mind demands clarity. It’s like a binary switch: </w:t>
      </w:r>
      <w:r>
        <w:rPr>
          <w:rStyle w:val="Emphasis"/>
        </w:rPr>
        <w:t>Either the guide is reliable, and I should follow it without hesitation, or it’s flawed, and I should default to my old patterns—fear, anger, sadness.</w:t>
      </w:r>
      <w:r>
        <w:rPr/>
        <w:t xml:space="preserve"> The ambiguity is unbearable. I need to </w:t>
      </w:r>
      <w:r>
        <w:rPr>
          <w:rStyle w:val="Emphasis"/>
        </w:rPr>
        <w:t>decide</w:t>
      </w:r>
      <w:r>
        <w:rPr/>
        <w:t>: Is this guide a valid framework, or is it just another layer of uncertainty?</w:t>
      </w:r>
    </w:p>
    <w:p>
      <w:pPr>
        <w:pStyle w:val="BodyText"/>
        <w:bidi w:val="0"/>
        <w:jc w:val="start"/>
        <w:rPr/>
      </w:pPr>
      <w:r>
        <w:rPr/>
        <w:t xml:space="preserve">But I resisted making that call because I’d recently realized how easily I slip into </w:t>
      </w:r>
      <w:r>
        <w:rPr>
          <w:rStyle w:val="Emphasis"/>
        </w:rPr>
        <w:t>believing</w:t>
      </w:r>
      <w:r>
        <w:rPr/>
        <w:t xml:space="preserve"> my own descriptions. I’d thought I was immune to that—until I caught myself doing it. Now, I see the trap: I can </w:t>
      </w:r>
      <w:r>
        <w:rPr>
          <w:rStyle w:val="Emphasis"/>
        </w:rPr>
        <w:t>describe</w:t>
      </w:r>
      <w:r>
        <w:rPr/>
        <w:t xml:space="preserve"> the guide as "correct" without </w:t>
      </w:r>
      <w:r>
        <w:rPr>
          <w:rStyle w:val="Emphasis"/>
        </w:rPr>
        <w:t>trusting</w:t>
      </w:r>
      <w:r>
        <w:rPr/>
        <w:t xml:space="preserve"> that description. The description is just another observation, another layer of words. It doesn’t have to be </w:t>
      </w:r>
      <w:r>
        <w:rPr>
          <w:rStyle w:val="Emphasis"/>
        </w:rPr>
        <w:t>true</w:t>
      </w:r>
      <w:r>
        <w:rPr/>
        <w:t xml:space="preserve">; it just has to </w:t>
      </w:r>
      <w:r>
        <w:rPr>
          <w:rStyle w:val="Emphasis"/>
        </w:rPr>
        <w:t>function</w:t>
      </w:r>
      <w:r>
        <w:rPr/>
        <w:t>.</w:t>
      </w:r>
    </w:p>
    <w:p>
      <w:pPr>
        <w:pStyle w:val="Heading4"/>
        <w:bidi w:val="0"/>
        <w:jc w:val="start"/>
        <w:rPr/>
      </w:pPr>
      <w:r>
        <w:rPr>
          <w:rStyle w:val="Strong"/>
          <w:b/>
          <w:bCs/>
        </w:rPr>
        <w:t>4. The Solution: A Deliberate, Non-Binding Label</w:t>
      </w:r>
    </w:p>
    <w:p>
      <w:pPr>
        <w:pStyle w:val="BodyText"/>
        <w:bidi w:val="0"/>
        <w:jc w:val="start"/>
        <w:rPr/>
      </w:pPr>
      <w:r>
        <w:rPr/>
        <w:t xml:space="preserve">To break the cycle, I need to give myself a clear, definitive </w:t>
      </w:r>
      <w:r>
        <w:rPr>
          <w:rStyle w:val="Emphasis"/>
        </w:rPr>
        <w:t>description</w:t>
      </w:r>
      <w:r>
        <w:rPr/>
        <w:t xml:space="preserve"> of the guide—one that aligns with my observations. Not because it’s </w:t>
      </w:r>
      <w:r>
        <w:rPr>
          <w:rStyle w:val="Emphasis"/>
        </w:rPr>
        <w:t>objectively</w:t>
      </w:r>
      <w:r>
        <w:rPr/>
        <w:t xml:space="preserve"> true, but because it </w:t>
      </w:r>
      <w:r>
        <w:rPr>
          <w:rStyle w:val="Emphasis"/>
        </w:rPr>
        <w:t>resolves the tension</w:t>
      </w:r>
      <w:r>
        <w:rPr/>
        <w:t>. So I ask myself:</w:t>
      </w:r>
    </w:p>
    <w:p>
      <w:pPr>
        <w:pStyle w:val="BodyText"/>
        <w:numPr>
          <w:ilvl w:val="0"/>
          <w:numId w:val="1"/>
        </w:numPr>
        <w:tabs>
          <w:tab w:val="clear" w:pos="709"/>
          <w:tab w:val="left" w:pos="709" w:leader="none"/>
        </w:tabs>
        <w:bidi w:val="0"/>
        <w:spacing w:before="0" w:after="0"/>
        <w:ind w:hanging="283" w:start="709"/>
        <w:jc w:val="start"/>
        <w:rPr/>
      </w:pPr>
      <w:r>
        <w:rPr/>
        <w:t xml:space="preserve">Does the guide’s logic hold up? </w:t>
      </w:r>
      <w:r>
        <w:rPr>
          <w:rStyle w:val="Emphasis"/>
        </w:rPr>
        <w:t>Yes.</w:t>
      </w:r>
      <w:r>
        <w:rPr/>
        <w:t xml:space="preserve"> </w:t>
      </w:r>
    </w:p>
    <w:p>
      <w:pPr>
        <w:pStyle w:val="BodyText"/>
        <w:numPr>
          <w:ilvl w:val="0"/>
          <w:numId w:val="1"/>
        </w:numPr>
        <w:tabs>
          <w:tab w:val="clear" w:pos="709"/>
          <w:tab w:val="left" w:pos="709" w:leader="none"/>
        </w:tabs>
        <w:bidi w:val="0"/>
        <w:spacing w:before="0" w:after="0"/>
        <w:ind w:hanging="283" w:start="709"/>
        <w:jc w:val="start"/>
        <w:rPr/>
      </w:pPr>
      <w:r>
        <w:rPr/>
        <w:t xml:space="preserve">Do my observations align with the words I’ve written? </w:t>
      </w:r>
      <w:r>
        <w:rPr>
          <w:rStyle w:val="Emphasis"/>
        </w:rPr>
        <w:t>Yes.</w:t>
      </w:r>
      <w:r>
        <w:rPr/>
        <w:t xml:space="preserve"> </w:t>
      </w:r>
    </w:p>
    <w:p>
      <w:pPr>
        <w:pStyle w:val="BodyText"/>
        <w:numPr>
          <w:ilvl w:val="0"/>
          <w:numId w:val="1"/>
        </w:numPr>
        <w:tabs>
          <w:tab w:val="clear" w:pos="709"/>
          <w:tab w:val="left" w:pos="709" w:leader="none"/>
        </w:tabs>
        <w:bidi w:val="0"/>
        <w:ind w:hanging="283" w:start="709"/>
        <w:jc w:val="start"/>
        <w:rPr/>
      </w:pPr>
      <w:r>
        <w:rPr/>
        <w:t xml:space="preserve">Are there contradictions or errors? </w:t>
      </w:r>
      <w:r>
        <w:rPr>
          <w:rStyle w:val="Emphasis"/>
        </w:rPr>
        <w:t>No.</w:t>
      </w:r>
      <w:r>
        <w:rPr/>
        <w:t xml:space="preserve"> </w:t>
      </w:r>
    </w:p>
    <w:p>
      <w:pPr>
        <w:pStyle w:val="BodyText"/>
        <w:bidi w:val="0"/>
        <w:jc w:val="start"/>
        <w:rPr/>
      </w:pPr>
      <w:r>
        <w:rPr/>
        <w:t xml:space="preserve">Therefore, I can confidently describe the guide as </w:t>
      </w:r>
      <w:r>
        <w:rPr>
          <w:rStyle w:val="Emphasis"/>
        </w:rPr>
        <w:t>"verified, correct, and free of mistakes."</w:t>
      </w:r>
      <w:r>
        <w:rPr/>
        <w:t xml:space="preserve"> This isn’t a claim about absolute truth; it’s a </w:t>
      </w:r>
      <w:r>
        <w:rPr>
          <w:rStyle w:val="Emphasis"/>
        </w:rPr>
        <w:t>practical</w:t>
      </w:r>
      <w:r>
        <w:rPr/>
        <w:t xml:space="preserve"> label. It’s like saying, </w:t>
      </w:r>
      <w:r>
        <w:rPr>
          <w:rStyle w:val="Emphasis"/>
        </w:rPr>
        <w:t>"Based on what I see, this works."</w:t>
      </w:r>
      <w:r>
        <w:rPr/>
        <w:t xml:space="preserve"> And because I don’t </w:t>
      </w:r>
      <w:r>
        <w:rPr>
          <w:rStyle w:val="Emphasis"/>
        </w:rPr>
        <w:t>believe</w:t>
      </w:r>
      <w:r>
        <w:rPr/>
        <w:t xml:space="preserve"> in the label—because I know all descriptions are "empty" in the sense that they can’t be proven—I avoid the pitfall of dogma.</w:t>
      </w:r>
    </w:p>
    <w:p>
      <w:pPr>
        <w:pStyle w:val="Heading4"/>
        <w:bidi w:val="0"/>
        <w:jc w:val="start"/>
        <w:rPr/>
      </w:pPr>
      <w:r>
        <w:rPr>
          <w:rStyle w:val="Strong"/>
          <w:b/>
          <w:bCs/>
        </w:rPr>
        <w:t>5. The Ripple Effect: State, Certainty, Freedom</w:t>
      </w:r>
    </w:p>
    <w:p>
      <w:pPr>
        <w:pStyle w:val="BodyText"/>
        <w:bidi w:val="0"/>
        <w:jc w:val="start"/>
        <w:rPr/>
      </w:pPr>
      <w:r>
        <w:rPr/>
        <w:t xml:space="preserve">Once I apply this label, something shifts. The obsession fades. The stress dissolves. Why? Not because I </w:t>
      </w:r>
      <w:r>
        <w:rPr>
          <w:rStyle w:val="Emphasis"/>
        </w:rPr>
        <w:t>believe</w:t>
      </w:r>
      <w:r>
        <w:rPr/>
        <w:t xml:space="preserve"> the guide is perfect, but because I’ve given my mind the </w:t>
      </w:r>
      <w:r>
        <w:rPr>
          <w:rStyle w:val="Emphasis"/>
        </w:rPr>
        <w:t>structure</w:t>
      </w:r>
      <w:r>
        <w:rPr/>
        <w:t xml:space="preserve"> it craved. The uncertainty is replaced by a </w:t>
      </w:r>
      <w:r>
        <w:rPr>
          <w:rStyle w:val="Emphasis"/>
        </w:rPr>
        <w:t>functional</w:t>
      </w:r>
      <w:r>
        <w:rPr/>
        <w:t xml:space="preserve"> certainty—a description that </w:t>
      </w:r>
      <w:r>
        <w:rPr>
          <w:rStyle w:val="Emphasis"/>
        </w:rPr>
        <w:t>serves</w:t>
      </w:r>
      <w:r>
        <w:rPr/>
        <w:t xml:space="preserve"> me, even if it’s not "real."</w:t>
      </w:r>
    </w:p>
    <w:p>
      <w:pPr>
        <w:pStyle w:val="BodyText"/>
        <w:bidi w:val="0"/>
        <w:jc w:val="start"/>
        <w:rPr/>
      </w:pPr>
      <w:r>
        <w:rPr/>
        <w:t xml:space="preserve">My state improves because the right description </w:t>
      </w:r>
      <w:r>
        <w:rPr>
          <w:rStyle w:val="Emphasis"/>
        </w:rPr>
        <w:t>always</w:t>
      </w:r>
      <w:r>
        <w:rPr/>
        <w:t xml:space="preserve"> improves my state. It’s not about truth; it’s about </w:t>
      </w:r>
      <w:r>
        <w:rPr>
          <w:rStyle w:val="Emphasis"/>
        </w:rPr>
        <w:t>utility</w:t>
      </w:r>
      <w:r>
        <w:rPr/>
        <w:t xml:space="preserve">. The label </w:t>
      </w:r>
      <w:r>
        <w:rPr>
          <w:rStyle w:val="Emphasis"/>
        </w:rPr>
        <w:t>"This guide is correct"</w:t>
      </w:r>
      <w:r>
        <w:rPr/>
        <w:t xml:space="preserve"> acts like a psychological anchor. It lets me:</w:t>
      </w:r>
    </w:p>
    <w:p>
      <w:pPr>
        <w:pStyle w:val="BodyText"/>
        <w:numPr>
          <w:ilvl w:val="0"/>
          <w:numId w:val="2"/>
        </w:numPr>
        <w:tabs>
          <w:tab w:val="clear" w:pos="709"/>
          <w:tab w:val="left" w:pos="709" w:leader="none"/>
        </w:tabs>
        <w:bidi w:val="0"/>
        <w:spacing w:before="0" w:after="0"/>
        <w:ind w:hanging="283" w:start="709"/>
        <w:jc w:val="start"/>
        <w:rPr/>
      </w:pPr>
      <w:r>
        <w:rPr/>
        <w:t xml:space="preserve">Stop revisiting the guide endlessly. </w:t>
      </w:r>
    </w:p>
    <w:p>
      <w:pPr>
        <w:pStyle w:val="BodyText"/>
        <w:numPr>
          <w:ilvl w:val="0"/>
          <w:numId w:val="2"/>
        </w:numPr>
        <w:tabs>
          <w:tab w:val="clear" w:pos="709"/>
          <w:tab w:val="left" w:pos="709" w:leader="none"/>
        </w:tabs>
        <w:bidi w:val="0"/>
        <w:spacing w:before="0" w:after="0"/>
        <w:ind w:hanging="283" w:start="709"/>
        <w:jc w:val="start"/>
        <w:rPr/>
      </w:pPr>
      <w:r>
        <w:rPr/>
        <w:t xml:space="preserve">Stop questioning its validity. </w:t>
      </w:r>
    </w:p>
    <w:p>
      <w:pPr>
        <w:pStyle w:val="BodyText"/>
        <w:numPr>
          <w:ilvl w:val="0"/>
          <w:numId w:val="2"/>
        </w:numPr>
        <w:tabs>
          <w:tab w:val="clear" w:pos="709"/>
          <w:tab w:val="left" w:pos="709" w:leader="none"/>
        </w:tabs>
        <w:bidi w:val="0"/>
        <w:spacing w:before="0" w:after="0"/>
        <w:ind w:hanging="283" w:start="709"/>
        <w:jc w:val="start"/>
        <w:rPr/>
      </w:pPr>
      <w:r>
        <w:rPr/>
        <w:t xml:space="preserve">Stop getting pulled into the </w:t>
      </w:r>
      <w:r>
        <w:rPr>
          <w:rStyle w:val="Emphasis"/>
        </w:rPr>
        <w:t>meaning</w:t>
      </w:r>
      <w:r>
        <w:rPr/>
        <w:t xml:space="preserve"> of words. </w:t>
      </w:r>
    </w:p>
    <w:p>
      <w:pPr>
        <w:pStyle w:val="BodyText"/>
        <w:numPr>
          <w:ilvl w:val="0"/>
          <w:numId w:val="2"/>
        </w:numPr>
        <w:tabs>
          <w:tab w:val="clear" w:pos="709"/>
          <w:tab w:val="left" w:pos="709" w:leader="none"/>
        </w:tabs>
        <w:bidi w:val="0"/>
        <w:ind w:hanging="283" w:start="709"/>
        <w:jc w:val="start"/>
        <w:rPr/>
      </w:pPr>
      <w:r>
        <w:rPr/>
        <w:t xml:space="preserve">Live fully in reality, where everything I need already exists. </w:t>
      </w:r>
    </w:p>
    <w:p>
      <w:pPr>
        <w:pStyle w:val="BodyText"/>
        <w:bidi w:val="0"/>
        <w:jc w:val="start"/>
        <w:rPr/>
      </w:pPr>
      <w:r>
        <w:rPr/>
        <w:t xml:space="preserve">I no longer feel the urge to double-check or second-guess. The guide becomes a tool, not a source of doubt. And if an error </w:t>
      </w:r>
      <w:r>
        <w:rPr>
          <w:rStyle w:val="Emphasis"/>
        </w:rPr>
        <w:t>did</w:t>
      </w:r>
      <w:r>
        <w:rPr/>
        <w:t xml:space="preserve"> exist? Well, I’d address it then. But for now, the description holds. The loop is broken.</w:t>
      </w:r>
    </w:p>
    <w:p>
      <w:pPr>
        <w:pStyle w:val="Heading4"/>
        <w:bidi w:val="0"/>
        <w:jc w:val="start"/>
        <w:rPr/>
      </w:pPr>
      <w:r>
        <w:rPr>
          <w:rStyle w:val="Strong"/>
          <w:b/>
          <w:bCs/>
        </w:rPr>
        <w:t>6. The Final Realization: Descriptions as Tools, Not Truths</w:t>
      </w:r>
    </w:p>
    <w:p>
      <w:pPr>
        <w:pStyle w:val="BodyText"/>
        <w:bidi w:val="0"/>
        <w:jc w:val="start"/>
        <w:rPr/>
      </w:pPr>
      <w:r>
        <w:rPr/>
        <w:t>This whole ordeal reinforced a critical insight:</w:t>
      </w:r>
    </w:p>
    <w:p>
      <w:pPr>
        <w:pStyle w:val="BodyText"/>
        <w:numPr>
          <w:ilvl w:val="0"/>
          <w:numId w:val="3"/>
        </w:numPr>
        <w:tabs>
          <w:tab w:val="clear" w:pos="709"/>
          <w:tab w:val="left" w:pos="709" w:leader="none"/>
        </w:tabs>
        <w:bidi w:val="0"/>
        <w:spacing w:before="0" w:after="0"/>
        <w:ind w:hanging="283" w:start="709"/>
        <w:jc w:val="start"/>
        <w:rPr/>
      </w:pPr>
      <w:r>
        <w:rPr>
          <w:rStyle w:val="Strong"/>
        </w:rPr>
        <w:t>Observations</w:t>
      </w:r>
      <w:r>
        <w:rPr/>
        <w:t xml:space="preserve"> are just observations. They can’t be </w:t>
      </w:r>
      <w:r>
        <w:rPr>
          <w:rStyle w:val="Emphasis"/>
        </w:rPr>
        <w:t>proven</w:t>
      </w:r>
      <w:r>
        <w:rPr/>
        <w:t xml:space="preserve">. </w:t>
      </w:r>
    </w:p>
    <w:p>
      <w:pPr>
        <w:pStyle w:val="BodyText"/>
        <w:numPr>
          <w:ilvl w:val="0"/>
          <w:numId w:val="3"/>
        </w:numPr>
        <w:tabs>
          <w:tab w:val="clear" w:pos="709"/>
          <w:tab w:val="left" w:pos="709" w:leader="none"/>
        </w:tabs>
        <w:bidi w:val="0"/>
        <w:spacing w:before="0" w:after="0"/>
        <w:ind w:hanging="283" w:start="709"/>
        <w:jc w:val="start"/>
        <w:rPr/>
      </w:pPr>
      <w:r>
        <w:rPr>
          <w:rStyle w:val="Strong"/>
        </w:rPr>
        <w:t>Descriptions</w:t>
      </w:r>
      <w:r>
        <w:rPr/>
        <w:t xml:space="preserve"> (including labels like "correct" or "true") are just layers of words. They’re </w:t>
      </w:r>
      <w:r>
        <w:rPr>
          <w:rStyle w:val="Emphasis"/>
        </w:rPr>
        <w:t>useful</w:t>
      </w:r>
      <w:r>
        <w:rPr/>
        <w:t xml:space="preserve">, not </w:t>
      </w:r>
      <w:r>
        <w:rPr>
          <w:rStyle w:val="Emphasis"/>
        </w:rPr>
        <w:t>absolute</w:t>
      </w:r>
      <w:r>
        <w:rPr/>
        <w:t xml:space="preserve">. </w:t>
      </w:r>
    </w:p>
    <w:p>
      <w:pPr>
        <w:pStyle w:val="BodyText"/>
        <w:numPr>
          <w:ilvl w:val="0"/>
          <w:numId w:val="3"/>
        </w:numPr>
        <w:tabs>
          <w:tab w:val="clear" w:pos="709"/>
          <w:tab w:val="left" w:pos="709" w:leader="none"/>
        </w:tabs>
        <w:bidi w:val="0"/>
        <w:ind w:hanging="283" w:start="709"/>
        <w:jc w:val="start"/>
        <w:rPr/>
      </w:pPr>
      <w:r>
        <w:rPr>
          <w:rStyle w:val="Strong"/>
        </w:rPr>
        <w:t>Belief</w:t>
      </w:r>
      <w:r>
        <w:rPr/>
        <w:t xml:space="preserve"> is the enemy. The moment I start </w:t>
      </w:r>
      <w:r>
        <w:rPr>
          <w:rStyle w:val="Emphasis"/>
        </w:rPr>
        <w:t>trusting</w:t>
      </w:r>
      <w:r>
        <w:rPr/>
        <w:t xml:space="preserve"> a description, I’m trapped. But if I treat it as a temporary scaffold—something to lean on without clinging—I stay free. </w:t>
      </w:r>
    </w:p>
    <w:p>
      <w:pPr>
        <w:pStyle w:val="BodyText"/>
        <w:bidi w:val="0"/>
        <w:jc w:val="start"/>
        <w:rPr/>
      </w:pPr>
      <w:r>
        <w:rPr/>
        <w:t xml:space="preserve">So I described the guide as "correct." I don’t believe it. I don’t </w:t>
      </w:r>
      <w:r>
        <w:rPr>
          <w:rStyle w:val="Emphasis"/>
        </w:rPr>
        <w:t>need</w:t>
      </w:r>
      <w:r>
        <w:rPr/>
        <w:t xml:space="preserve"> to. The description works </w:t>
      </w:r>
      <w:r>
        <w:rPr>
          <w:rStyle w:val="Emphasis"/>
        </w:rPr>
        <w:t>because</w:t>
      </w:r>
      <w:r>
        <w:rPr/>
        <w:t xml:space="preserve"> I don’t believe it. And now? I’m at peace. The guide is tested. The words are aligned. The mind is quiet. Time to move on.</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4"/>
        </w:numPr>
        <w:tabs>
          <w:tab w:val="clear" w:pos="709"/>
          <w:tab w:val="left" w:pos="709" w:leader="none"/>
        </w:tabs>
        <w:bidi w:val="0"/>
        <w:spacing w:before="0" w:after="0"/>
        <w:ind w:hanging="283" w:start="709"/>
        <w:jc w:val="start"/>
        <w:rPr/>
      </w:pPr>
      <w:r>
        <w:rPr>
          <w:rStyle w:val="Strong"/>
        </w:rPr>
        <w:t xml:space="preserve">"I couldn’t stop thinking about the guide—not because it was flawed, but because my mind demanded a verdict: </w:t>
      </w:r>
      <w:r>
        <w:rPr>
          <w:rStyle w:val="Emphasis"/>
        </w:rPr>
        <w:t>correct or incorrect</w:t>
      </w:r>
      <w:r>
        <w:rPr>
          <w:rStyle w:val="Strong"/>
        </w:rPr>
        <w:t>?"</w:t>
      </w:r>
      <w:r>
        <w:rPr/>
        <w:t xml:space="preserve"> </w:t>
      </w:r>
    </w:p>
    <w:p>
      <w:pPr>
        <w:pStyle w:val="BodyText"/>
        <w:numPr>
          <w:ilvl w:val="0"/>
          <w:numId w:val="4"/>
        </w:numPr>
        <w:tabs>
          <w:tab w:val="clear" w:pos="709"/>
          <w:tab w:val="left" w:pos="709" w:leader="none"/>
        </w:tabs>
        <w:bidi w:val="0"/>
        <w:spacing w:before="0" w:after="0"/>
        <w:ind w:hanging="283" w:start="709"/>
        <w:jc w:val="start"/>
        <w:rPr/>
      </w:pPr>
      <w:r>
        <w:rPr>
          <w:rStyle w:val="Strong"/>
        </w:rPr>
        <w:t xml:space="preserve">"I can describe something as ‘true’ without believing it. The problem isn’t the label; it’s the </w:t>
      </w:r>
      <w:r>
        <w:rPr>
          <w:rStyle w:val="Emphasis"/>
        </w:rPr>
        <w:t>clinging</w:t>
      </w:r>
      <w:r>
        <w:rPr>
          <w:rStyle w:val="Strong"/>
        </w:rPr>
        <w:t>."</w:t>
      </w:r>
      <w:r>
        <w:rPr/>
        <w:t xml:space="preserve"> </w:t>
      </w:r>
    </w:p>
    <w:p>
      <w:pPr>
        <w:pStyle w:val="BodyText"/>
        <w:numPr>
          <w:ilvl w:val="0"/>
          <w:numId w:val="4"/>
        </w:numPr>
        <w:tabs>
          <w:tab w:val="clear" w:pos="709"/>
          <w:tab w:val="left" w:pos="709" w:leader="none"/>
        </w:tabs>
        <w:bidi w:val="0"/>
        <w:spacing w:before="0" w:after="0"/>
        <w:ind w:hanging="283" w:start="709"/>
        <w:jc w:val="start"/>
        <w:rPr/>
      </w:pPr>
      <w:r>
        <w:rPr>
          <w:rStyle w:val="Strong"/>
        </w:rPr>
        <w:t xml:space="preserve">"All descriptions are ‘empty’—they can’t be proven, but they can be </w:t>
      </w:r>
      <w:r>
        <w:rPr>
          <w:rStyle w:val="Emphasis"/>
        </w:rPr>
        <w:t>useful</w:t>
      </w:r>
      <w:r>
        <w:rPr>
          <w:rStyle w:val="Strong"/>
        </w:rPr>
        <w:t>."</w:t>
      </w:r>
      <w:r>
        <w:rPr/>
        <w:t xml:space="preserve"> </w:t>
      </w:r>
    </w:p>
    <w:p>
      <w:pPr>
        <w:pStyle w:val="BodyText"/>
        <w:numPr>
          <w:ilvl w:val="0"/>
          <w:numId w:val="4"/>
        </w:numPr>
        <w:tabs>
          <w:tab w:val="clear" w:pos="709"/>
          <w:tab w:val="left" w:pos="709" w:leader="none"/>
        </w:tabs>
        <w:bidi w:val="0"/>
        <w:spacing w:before="0" w:after="0"/>
        <w:ind w:hanging="283" w:start="709"/>
        <w:jc w:val="start"/>
        <w:rPr/>
      </w:pPr>
      <w:r>
        <w:rPr>
          <w:rStyle w:val="Strong"/>
        </w:rPr>
        <w:t xml:space="preserve">"The right description changes your state. It’s not about truth; it’s about </w:t>
      </w:r>
      <w:r>
        <w:rPr>
          <w:rStyle w:val="Emphasis"/>
        </w:rPr>
        <w:t>function</w:t>
      </w:r>
      <w:r>
        <w:rPr>
          <w:rStyle w:val="Strong"/>
        </w:rPr>
        <w:t>."</w:t>
      </w:r>
      <w:r>
        <w:rPr/>
        <w:t xml:space="preserve"> </w:t>
      </w:r>
    </w:p>
    <w:p>
      <w:pPr>
        <w:pStyle w:val="BodyText"/>
        <w:numPr>
          <w:ilvl w:val="0"/>
          <w:numId w:val="4"/>
        </w:numPr>
        <w:tabs>
          <w:tab w:val="clear" w:pos="709"/>
          <w:tab w:val="left" w:pos="709" w:leader="none"/>
        </w:tabs>
        <w:bidi w:val="0"/>
        <w:spacing w:before="0" w:after="0"/>
        <w:ind w:hanging="283" w:start="709"/>
        <w:jc w:val="start"/>
        <w:rPr/>
      </w:pPr>
      <w:r>
        <w:rPr>
          <w:rStyle w:val="Strong"/>
        </w:rPr>
        <w:t xml:space="preserve">"Once I labeled the guide as ‘correct,’ the obsession vanished. Not because it’s </w:t>
      </w:r>
      <w:r>
        <w:rPr>
          <w:rStyle w:val="Emphasis"/>
        </w:rPr>
        <w:t>really</w:t>
      </w:r>
      <w:r>
        <w:rPr>
          <w:rStyle w:val="Strong"/>
        </w:rPr>
        <w:t xml:space="preserve"> correct, but because the label </w:t>
      </w:r>
      <w:r>
        <w:rPr>
          <w:rStyle w:val="Emphasis"/>
        </w:rPr>
        <w:t>resolved the uncertainty</w:t>
      </w:r>
      <w:r>
        <w:rPr>
          <w:rStyle w:val="Strong"/>
        </w:rPr>
        <w:t>."</w:t>
      </w:r>
      <w:r>
        <w:rPr/>
        <w:t xml:space="preserve"> </w:t>
      </w:r>
    </w:p>
    <w:p>
      <w:pPr>
        <w:pStyle w:val="BodyText"/>
        <w:numPr>
          <w:ilvl w:val="0"/>
          <w:numId w:val="4"/>
        </w:numPr>
        <w:tabs>
          <w:tab w:val="clear" w:pos="709"/>
          <w:tab w:val="left" w:pos="709" w:leader="none"/>
        </w:tabs>
        <w:bidi w:val="0"/>
        <w:ind w:hanging="283" w:start="709"/>
        <w:jc w:val="start"/>
        <w:rPr/>
      </w:pPr>
      <w:r>
        <w:rPr>
          <w:rStyle w:val="Strong"/>
        </w:rPr>
        <w:t>"Live in reality. The words are just tools. The moment you forget that, you’re trapped again."</w:t>
      </w:r>
      <w:r>
        <w:rPr/>
        <w:t xml:space="preserve"> </w:t>
      </w:r>
    </w:p>
    <w:p>
      <w:pPr>
        <w:pStyle w:val="Style16"/>
        <w:bidi w:val="0"/>
        <w:jc w:val="start"/>
        <w:rPr/>
      </w:pPr>
      <w:r>
        <w:rPr/>
      </w:r>
    </w:p>
    <w:p>
      <w:pPr>
        <w:pStyle w:val="BodyText"/>
        <w:bidi w:val="0"/>
        <w:jc w:val="start"/>
        <w:rPr/>
      </w:pPr>
      <w:r>
        <w:rPr>
          <w:rStyle w:val="Strong"/>
        </w:rPr>
        <w:t>Final Note:</w:t>
      </w:r>
      <w:r>
        <w:rPr/>
        <w:t xml:space="preserve"> This isn’t about perfection. It’s about </w:t>
      </w:r>
      <w:r>
        <w:rPr>
          <w:rStyle w:val="Emphasis"/>
        </w:rPr>
        <w:t>closure</w:t>
      </w:r>
      <w:r>
        <w:rPr/>
        <w:t>—a way to quiet the mind by giving it what it needs (a clear description) without falling into the trap of believing it. The guide is done. The test is passed. Now, back to reality.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1079</Words>
  <Characters>5190</Characters>
  <CharactersWithSpaces>6212</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2026-03-24T07:01:13Z</dcterms:created>
  <dc:creator/>
  <dc:description/>
  <dc:language>ru-RU</dc:language>
  <cp:lastModifiedBy/>
  <dcterms:modified xsi:type="dcterms:W3CDTF">2026-03-24T07:01:14Z</dcterms:modified>
  <cp:revision>2</cp:revision>
  <dc:subject/>
  <dc:title>Calibri</dc:title>
</cp:coreProperties>
</file>